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6997"/>
        <w:gridCol w:w="6997"/>
      </w:tblGrid>
      <w:tr w:rsidR="00787ABA" w:rsidRPr="00787ABA" w14:paraId="613647FA" w14:textId="77777777" w:rsidTr="00787ABA">
        <w:tc>
          <w:tcPr>
            <w:tcW w:w="6997" w:type="dxa"/>
          </w:tcPr>
          <w:p w14:paraId="7A7432F5" w14:textId="01F2687D" w:rsidR="00787ABA" w:rsidRDefault="00787ABA" w:rsidP="00787ABA">
            <w:pPr>
              <w:rPr>
                <w:rFonts w:ascii="Arial" w:hAnsi="Arial" w:cs="Arial"/>
                <w:b/>
                <w:bCs/>
                <w:sz w:val="24"/>
                <w:szCs w:val="24"/>
              </w:rPr>
            </w:pPr>
            <w:r w:rsidRPr="00787ABA">
              <w:rPr>
                <w:rFonts w:ascii="Arial" w:hAnsi="Arial" w:cs="Arial"/>
                <w:b/>
                <w:bCs/>
                <w:sz w:val="24"/>
                <w:szCs w:val="24"/>
              </w:rPr>
              <w:t>Stručni nadzor</w:t>
            </w:r>
          </w:p>
          <w:p w14:paraId="4B9F4040" w14:textId="77777777" w:rsidR="00787ABA" w:rsidRPr="00787ABA" w:rsidRDefault="00787ABA" w:rsidP="00787ABA">
            <w:pPr>
              <w:rPr>
                <w:rFonts w:ascii="Arial" w:hAnsi="Arial" w:cs="Arial"/>
                <w:b/>
                <w:bCs/>
                <w:sz w:val="24"/>
                <w:szCs w:val="24"/>
              </w:rPr>
            </w:pPr>
          </w:p>
          <w:p w14:paraId="56D3EBD8" w14:textId="725886F3" w:rsidR="00787ABA" w:rsidRDefault="00787ABA" w:rsidP="00787ABA">
            <w:pPr>
              <w:jc w:val="both"/>
              <w:rPr>
                <w:rFonts w:ascii="Arial" w:hAnsi="Arial" w:cs="Arial"/>
                <w:i/>
                <w:iCs/>
                <w:sz w:val="24"/>
                <w:szCs w:val="24"/>
              </w:rPr>
            </w:pPr>
            <w:r w:rsidRPr="00787ABA">
              <w:rPr>
                <w:rFonts w:ascii="Arial" w:hAnsi="Arial" w:cs="Arial"/>
                <w:i/>
                <w:iCs/>
                <w:sz w:val="24"/>
                <w:szCs w:val="24"/>
              </w:rPr>
              <w:t>Našim klijentima smo garancija za uspješno postizanja svih ciljeva projekata: kvalitete, pravovremene realizacije, planiranih sredstava.</w:t>
            </w:r>
          </w:p>
          <w:p w14:paraId="493E0E10" w14:textId="77777777" w:rsidR="004D6B05" w:rsidRPr="00787ABA" w:rsidRDefault="004D6B05" w:rsidP="00787ABA">
            <w:pPr>
              <w:jc w:val="both"/>
              <w:rPr>
                <w:rFonts w:ascii="Arial" w:hAnsi="Arial" w:cs="Arial"/>
                <w:i/>
                <w:iCs/>
                <w:sz w:val="24"/>
                <w:szCs w:val="24"/>
              </w:rPr>
            </w:pPr>
          </w:p>
          <w:p w14:paraId="4E7179C0" w14:textId="48DC9C00" w:rsidR="004D6B05" w:rsidRDefault="004D6B05" w:rsidP="00787ABA">
            <w:pPr>
              <w:jc w:val="both"/>
              <w:rPr>
                <w:rFonts w:ascii="Arial" w:hAnsi="Arial" w:cs="Arial"/>
                <w:sz w:val="24"/>
                <w:szCs w:val="24"/>
              </w:rPr>
            </w:pPr>
            <w:r w:rsidRPr="004D6B05">
              <w:rPr>
                <w:rFonts w:ascii="Arial" w:hAnsi="Arial" w:cs="Arial"/>
                <w:sz w:val="24"/>
                <w:szCs w:val="24"/>
              </w:rPr>
              <w:t>Stručni nadzor nad izgradnjom građevina u svim područjima graditeljstva važan je dio usluge IGH</w:t>
            </w:r>
          </w:p>
          <w:p w14:paraId="5259828B" w14:textId="77777777" w:rsidR="004D6B05" w:rsidRDefault="004D6B05" w:rsidP="00787ABA">
            <w:pPr>
              <w:jc w:val="both"/>
              <w:rPr>
                <w:rFonts w:ascii="Arial" w:hAnsi="Arial" w:cs="Arial"/>
                <w:sz w:val="24"/>
                <w:szCs w:val="24"/>
              </w:rPr>
            </w:pPr>
          </w:p>
          <w:p w14:paraId="2A111CD5" w14:textId="63FD6EDF" w:rsidR="00787ABA" w:rsidRDefault="00787ABA" w:rsidP="00787ABA">
            <w:pPr>
              <w:jc w:val="both"/>
              <w:rPr>
                <w:rFonts w:ascii="Arial" w:hAnsi="Arial" w:cs="Arial"/>
                <w:sz w:val="24"/>
                <w:szCs w:val="24"/>
              </w:rPr>
            </w:pPr>
            <w:r w:rsidRPr="00787ABA">
              <w:rPr>
                <w:rFonts w:ascii="Arial" w:hAnsi="Arial" w:cs="Arial"/>
                <w:sz w:val="24"/>
                <w:szCs w:val="24"/>
              </w:rPr>
              <w:t xml:space="preserve">Provodimo usluge stručnog nadzora u skladu sa potrebama projekta i klijenata, u skladu sa zakonskim regulativama i pravilima struke. </w:t>
            </w:r>
          </w:p>
          <w:p w14:paraId="0C9352D5" w14:textId="77777777" w:rsidR="004D6B05" w:rsidRPr="00787ABA" w:rsidRDefault="004D6B05" w:rsidP="00787ABA">
            <w:pPr>
              <w:jc w:val="both"/>
              <w:rPr>
                <w:rFonts w:ascii="Arial" w:hAnsi="Arial" w:cs="Arial"/>
                <w:sz w:val="24"/>
                <w:szCs w:val="24"/>
              </w:rPr>
            </w:pPr>
          </w:p>
          <w:p w14:paraId="6D8BF051" w14:textId="78E01704" w:rsidR="00787ABA" w:rsidRDefault="00787ABA" w:rsidP="00787ABA">
            <w:pPr>
              <w:jc w:val="both"/>
              <w:rPr>
                <w:rFonts w:ascii="Arial" w:hAnsi="Arial" w:cs="Arial"/>
                <w:sz w:val="24"/>
                <w:szCs w:val="24"/>
              </w:rPr>
            </w:pPr>
            <w:r w:rsidRPr="00787ABA">
              <w:rPr>
                <w:rFonts w:ascii="Arial" w:hAnsi="Arial" w:cs="Arial"/>
                <w:sz w:val="24"/>
                <w:szCs w:val="24"/>
              </w:rPr>
              <w:t>Stručni nadzor nad izgradnjom građevina u području niskogradnje, visokogradnje i energetike važan je dio usluga IGH, koji koordinirano povezuje sve struke i objedinjuje ih sa ciljem uspješnog izvršenja ciljeva projekta.</w:t>
            </w:r>
          </w:p>
          <w:p w14:paraId="47DFDD6D" w14:textId="77777777" w:rsidR="004D6B05" w:rsidRPr="00787ABA" w:rsidRDefault="004D6B05" w:rsidP="00787ABA">
            <w:pPr>
              <w:jc w:val="both"/>
              <w:rPr>
                <w:rFonts w:ascii="Arial" w:hAnsi="Arial" w:cs="Arial"/>
                <w:sz w:val="24"/>
                <w:szCs w:val="24"/>
              </w:rPr>
            </w:pPr>
          </w:p>
          <w:p w14:paraId="2C8F4492" w14:textId="43F4CDB4" w:rsidR="00787ABA" w:rsidRDefault="00787ABA" w:rsidP="00787ABA">
            <w:pPr>
              <w:jc w:val="both"/>
              <w:rPr>
                <w:rFonts w:ascii="Arial" w:hAnsi="Arial" w:cs="Arial"/>
                <w:sz w:val="24"/>
                <w:szCs w:val="24"/>
              </w:rPr>
            </w:pPr>
            <w:r w:rsidRPr="00787ABA">
              <w:rPr>
                <w:rFonts w:ascii="Arial" w:hAnsi="Arial" w:cs="Arial"/>
                <w:sz w:val="24"/>
                <w:szCs w:val="24"/>
              </w:rPr>
              <w:t>Uslugu stručnog nadzora naši stručnjaci sinergijski spajaju sa savjetodavnim uslugama, uslugama vođenja projekata, prostornim planiranjem, urbanizmom, projektiranjem, izradom studija izvedivosti, stručnih mišljenja i vještačenja, procjena vrijednosti projekata i troškova izgradnje te stručnim poslovima iz područja građevinske fizike.</w:t>
            </w:r>
          </w:p>
          <w:p w14:paraId="21843E12" w14:textId="77777777" w:rsidR="00BD58F9" w:rsidRPr="00787ABA" w:rsidRDefault="00BD58F9" w:rsidP="00787ABA">
            <w:pPr>
              <w:jc w:val="both"/>
              <w:rPr>
                <w:rFonts w:ascii="Arial" w:hAnsi="Arial" w:cs="Arial"/>
                <w:sz w:val="24"/>
                <w:szCs w:val="24"/>
              </w:rPr>
            </w:pPr>
          </w:p>
          <w:p w14:paraId="0F46534F" w14:textId="029A9A6F" w:rsidR="00787ABA" w:rsidRDefault="00787ABA" w:rsidP="00787ABA">
            <w:pPr>
              <w:jc w:val="both"/>
              <w:rPr>
                <w:rFonts w:ascii="Arial" w:hAnsi="Arial" w:cs="Arial"/>
                <w:sz w:val="24"/>
                <w:szCs w:val="24"/>
              </w:rPr>
            </w:pPr>
            <w:r w:rsidRPr="00787ABA">
              <w:rPr>
                <w:rFonts w:ascii="Arial" w:hAnsi="Arial" w:cs="Arial"/>
                <w:sz w:val="24"/>
                <w:szCs w:val="24"/>
              </w:rPr>
              <w:t>Provodimo usluge inženjera prema FIDIC  modelu ugovaranja (Crvena, Bijela knjiga…), a multidisciplinarne usluge nadzornih inženjera prema potrebi klijenta (građevinarstvo, geodezija, strojarstvo, elektrotehnika, i dr.) dio su našeg svakodnevnog poslovanja.</w:t>
            </w:r>
          </w:p>
          <w:p w14:paraId="00234734" w14:textId="77777777" w:rsidR="00BD58F9" w:rsidRPr="00787ABA" w:rsidRDefault="00BD58F9" w:rsidP="00787ABA">
            <w:pPr>
              <w:jc w:val="both"/>
              <w:rPr>
                <w:rFonts w:ascii="Arial" w:hAnsi="Arial" w:cs="Arial"/>
                <w:sz w:val="24"/>
                <w:szCs w:val="24"/>
              </w:rPr>
            </w:pPr>
          </w:p>
          <w:p w14:paraId="17F6AF01" w14:textId="6BE4867E" w:rsidR="00787ABA" w:rsidRDefault="00787ABA" w:rsidP="00787ABA">
            <w:pPr>
              <w:jc w:val="both"/>
              <w:rPr>
                <w:rFonts w:ascii="Arial" w:hAnsi="Arial" w:cs="Arial"/>
                <w:sz w:val="24"/>
                <w:szCs w:val="24"/>
              </w:rPr>
            </w:pPr>
            <w:r w:rsidRPr="00787ABA">
              <w:rPr>
                <w:rFonts w:ascii="Arial" w:hAnsi="Arial" w:cs="Arial"/>
                <w:sz w:val="24"/>
                <w:szCs w:val="24"/>
              </w:rPr>
              <w:lastRenderedPageBreak/>
              <w:t xml:space="preserve">Nudimo </w:t>
            </w:r>
            <w:commentRangeStart w:id="0"/>
            <w:r w:rsidRPr="00787ABA">
              <w:rPr>
                <w:rFonts w:ascii="Arial" w:hAnsi="Arial" w:cs="Arial"/>
                <w:sz w:val="24"/>
                <w:szCs w:val="24"/>
              </w:rPr>
              <w:t xml:space="preserve">usluge vođenja projekta </w:t>
            </w:r>
            <w:commentRangeEnd w:id="0"/>
            <w:r w:rsidR="0021449C">
              <w:rPr>
                <w:rStyle w:val="CommentReference"/>
              </w:rPr>
              <w:commentReference w:id="0"/>
            </w:r>
            <w:r w:rsidRPr="00787ABA">
              <w:rPr>
                <w:rFonts w:ascii="Arial" w:hAnsi="Arial" w:cs="Arial"/>
                <w:sz w:val="24"/>
                <w:szCs w:val="24"/>
              </w:rPr>
              <w:t>od strane nacionalno i međunarodno licenciranih stručnjaka (IPMA) koji objedinjuju i usklađuju sve potrebne struke na projektu. Voditelj projekta predstavlja osnovnu vezu klijenta (investitora) i izvršitelja u svim segmentima realizacije projekta te upravlja projektom od samog početka do zatvaranja projekta.</w:t>
            </w:r>
          </w:p>
          <w:p w14:paraId="39087C7F" w14:textId="77777777" w:rsidR="00BD58F9" w:rsidRPr="00787ABA" w:rsidRDefault="00BD58F9" w:rsidP="00787ABA">
            <w:pPr>
              <w:jc w:val="both"/>
              <w:rPr>
                <w:rFonts w:ascii="Arial" w:hAnsi="Arial" w:cs="Arial"/>
                <w:sz w:val="24"/>
                <w:szCs w:val="24"/>
              </w:rPr>
            </w:pPr>
          </w:p>
          <w:p w14:paraId="21BEEACE" w14:textId="77777777" w:rsidR="0021449C" w:rsidRDefault="0021449C" w:rsidP="00787ABA">
            <w:pPr>
              <w:jc w:val="both"/>
              <w:rPr>
                <w:rFonts w:ascii="Arial" w:hAnsi="Arial" w:cs="Arial"/>
                <w:sz w:val="24"/>
                <w:szCs w:val="24"/>
              </w:rPr>
            </w:pPr>
          </w:p>
          <w:p w14:paraId="44FCC349" w14:textId="77777777" w:rsidR="0021449C" w:rsidRDefault="00787ABA" w:rsidP="00787ABA">
            <w:pPr>
              <w:jc w:val="both"/>
              <w:rPr>
                <w:rFonts w:ascii="Arial" w:hAnsi="Arial" w:cs="Arial"/>
                <w:sz w:val="24"/>
                <w:szCs w:val="24"/>
              </w:rPr>
            </w:pPr>
            <w:r w:rsidRPr="00787ABA">
              <w:rPr>
                <w:rFonts w:ascii="Arial" w:hAnsi="Arial" w:cs="Arial"/>
                <w:sz w:val="24"/>
                <w:szCs w:val="24"/>
              </w:rPr>
              <w:t xml:space="preserve">Koristeći najsuvremenija programska rješenja, pratimo vremensku i financijsku realizaciju projekata u realnom vremenu te izrađujemo stručne izvještaje prilagođene investitorima o tijeku i napretku projekta. </w:t>
            </w:r>
          </w:p>
          <w:p w14:paraId="6DA480C4" w14:textId="584AB489" w:rsidR="00787ABA" w:rsidRPr="00787ABA" w:rsidRDefault="00787ABA" w:rsidP="00787ABA">
            <w:pPr>
              <w:jc w:val="both"/>
              <w:rPr>
                <w:rFonts w:ascii="Arial" w:hAnsi="Arial" w:cs="Arial"/>
                <w:sz w:val="24"/>
                <w:szCs w:val="24"/>
              </w:rPr>
            </w:pPr>
            <w:r w:rsidRPr="00787ABA">
              <w:rPr>
                <w:rFonts w:ascii="Arial" w:hAnsi="Arial" w:cs="Arial"/>
                <w:sz w:val="24"/>
                <w:szCs w:val="24"/>
              </w:rPr>
              <w:t xml:space="preserve">  </w:t>
            </w:r>
          </w:p>
          <w:p w14:paraId="5AECE360" w14:textId="49B258A6" w:rsidR="00787ABA" w:rsidRPr="00787ABA" w:rsidRDefault="00787ABA" w:rsidP="00787ABA">
            <w:pPr>
              <w:jc w:val="both"/>
              <w:rPr>
                <w:rFonts w:ascii="Arial" w:hAnsi="Arial" w:cs="Arial"/>
                <w:sz w:val="24"/>
                <w:szCs w:val="24"/>
              </w:rPr>
            </w:pPr>
            <w:r w:rsidRPr="00787ABA">
              <w:rPr>
                <w:rFonts w:ascii="Arial" w:hAnsi="Arial" w:cs="Arial"/>
                <w:sz w:val="24"/>
                <w:szCs w:val="24"/>
              </w:rPr>
              <w:t xml:space="preserve">Obavljamo projektantski i </w:t>
            </w:r>
            <w:r w:rsidR="00843174" w:rsidRPr="00787ABA">
              <w:rPr>
                <w:rFonts w:ascii="Arial" w:hAnsi="Arial" w:cs="Arial"/>
                <w:sz w:val="24"/>
                <w:szCs w:val="24"/>
              </w:rPr>
              <w:t>tehni</w:t>
            </w:r>
            <w:r w:rsidR="00843174">
              <w:rPr>
                <w:rFonts w:ascii="Arial" w:hAnsi="Arial" w:cs="Arial"/>
                <w:sz w:val="24"/>
                <w:szCs w:val="24"/>
              </w:rPr>
              <w:t xml:space="preserve">čki </w:t>
            </w:r>
            <w:r w:rsidRPr="00787ABA">
              <w:rPr>
                <w:rFonts w:ascii="Arial" w:hAnsi="Arial" w:cs="Arial"/>
                <w:sz w:val="24"/>
                <w:szCs w:val="24"/>
              </w:rPr>
              <w:t>nadzor, kontrolna ispitivanja materijala i radova sukladno projektom definiranim tehničkim uvjetima kvalitete.</w:t>
            </w:r>
          </w:p>
          <w:p w14:paraId="4CDBC399" w14:textId="77777777" w:rsidR="00787ABA" w:rsidRPr="00787ABA" w:rsidRDefault="00787ABA" w:rsidP="00787ABA">
            <w:pPr>
              <w:jc w:val="both"/>
              <w:rPr>
                <w:rFonts w:ascii="Arial" w:hAnsi="Arial" w:cs="Arial"/>
                <w:color w:val="FF0000"/>
                <w:sz w:val="24"/>
                <w:szCs w:val="24"/>
              </w:rPr>
            </w:pPr>
            <w:r w:rsidRPr="00787ABA">
              <w:rPr>
                <w:rFonts w:ascii="Arial" w:hAnsi="Arial" w:cs="Arial"/>
                <w:color w:val="FF0000"/>
                <w:sz w:val="24"/>
                <w:szCs w:val="24"/>
              </w:rPr>
              <w:t>Više….(</w:t>
            </w:r>
            <w:r w:rsidRPr="00787ABA">
              <w:rPr>
                <w:rFonts w:ascii="Arial" w:hAnsi="Arial" w:cs="Arial"/>
                <w:i/>
                <w:iCs/>
                <w:color w:val="FF0000"/>
                <w:sz w:val="24"/>
                <w:szCs w:val="24"/>
              </w:rPr>
              <w:t>klikom na stranici se otvara ostatak teksta u nastavku</w:t>
            </w:r>
            <w:r w:rsidRPr="00787ABA">
              <w:rPr>
                <w:rFonts w:ascii="Arial" w:hAnsi="Arial" w:cs="Arial"/>
                <w:color w:val="FF0000"/>
                <w:sz w:val="24"/>
                <w:szCs w:val="24"/>
              </w:rPr>
              <w:t>)</w:t>
            </w:r>
          </w:p>
          <w:p w14:paraId="04C2146A" w14:textId="77777777" w:rsidR="0021449C" w:rsidRDefault="0021449C" w:rsidP="00787ABA">
            <w:pPr>
              <w:jc w:val="both"/>
              <w:rPr>
                <w:rFonts w:ascii="Arial" w:hAnsi="Arial" w:cs="Arial"/>
                <w:sz w:val="24"/>
                <w:szCs w:val="24"/>
              </w:rPr>
            </w:pPr>
          </w:p>
          <w:p w14:paraId="25EBA9BD" w14:textId="2495CB60" w:rsidR="00787ABA" w:rsidRDefault="00787ABA" w:rsidP="00787ABA">
            <w:pPr>
              <w:jc w:val="both"/>
              <w:rPr>
                <w:rFonts w:ascii="Arial" w:hAnsi="Arial" w:cs="Arial"/>
                <w:sz w:val="24"/>
                <w:szCs w:val="24"/>
              </w:rPr>
            </w:pPr>
            <w:r w:rsidRPr="00787ABA">
              <w:rPr>
                <w:rFonts w:ascii="Arial" w:hAnsi="Arial" w:cs="Arial"/>
                <w:sz w:val="24"/>
                <w:szCs w:val="24"/>
              </w:rPr>
              <w:t>Naše usluge uključuju:</w:t>
            </w:r>
          </w:p>
          <w:p w14:paraId="21A7E370" w14:textId="77777777" w:rsidR="0021449C" w:rsidRPr="00787ABA" w:rsidRDefault="0021449C" w:rsidP="00787ABA">
            <w:pPr>
              <w:jc w:val="both"/>
              <w:rPr>
                <w:rFonts w:ascii="Arial" w:hAnsi="Arial" w:cs="Arial"/>
                <w:sz w:val="24"/>
                <w:szCs w:val="24"/>
              </w:rPr>
            </w:pPr>
          </w:p>
          <w:p w14:paraId="5CDB7360" w14:textId="77777777" w:rsidR="00787ABA" w:rsidRPr="00511804" w:rsidRDefault="00787ABA" w:rsidP="00511804">
            <w:pPr>
              <w:pStyle w:val="ListParagraph"/>
              <w:numPr>
                <w:ilvl w:val="0"/>
                <w:numId w:val="2"/>
              </w:numPr>
              <w:jc w:val="both"/>
              <w:rPr>
                <w:rFonts w:ascii="Arial" w:hAnsi="Arial" w:cs="Arial"/>
                <w:sz w:val="24"/>
                <w:szCs w:val="24"/>
              </w:rPr>
            </w:pPr>
            <w:r w:rsidRPr="00511804">
              <w:rPr>
                <w:rFonts w:ascii="Arial" w:hAnsi="Arial" w:cs="Arial"/>
                <w:sz w:val="24"/>
                <w:szCs w:val="24"/>
              </w:rPr>
              <w:t>Usluge glavnog nadzornog inženjera i glavnog kontrolora troškova tijekom nadzora radova.</w:t>
            </w:r>
          </w:p>
          <w:p w14:paraId="69E62129" w14:textId="7EB385B4" w:rsidR="00787ABA" w:rsidRPr="00511804" w:rsidRDefault="00787ABA" w:rsidP="00511804">
            <w:pPr>
              <w:pStyle w:val="ListParagraph"/>
              <w:numPr>
                <w:ilvl w:val="0"/>
                <w:numId w:val="2"/>
              </w:numPr>
              <w:jc w:val="both"/>
              <w:rPr>
                <w:rFonts w:ascii="Arial" w:hAnsi="Arial" w:cs="Arial"/>
                <w:sz w:val="24"/>
                <w:szCs w:val="24"/>
              </w:rPr>
            </w:pPr>
            <w:r w:rsidRPr="00511804">
              <w:rPr>
                <w:rFonts w:ascii="Arial" w:hAnsi="Arial" w:cs="Arial"/>
                <w:sz w:val="24"/>
                <w:szCs w:val="24"/>
              </w:rPr>
              <w:t>Cjelovit stručni tehnički</w:t>
            </w:r>
            <w:r w:rsidR="002708AE" w:rsidRPr="00511804">
              <w:rPr>
                <w:rFonts w:ascii="Arial" w:hAnsi="Arial" w:cs="Arial"/>
                <w:sz w:val="24"/>
                <w:szCs w:val="24"/>
              </w:rPr>
              <w:t xml:space="preserve"> nadzor</w:t>
            </w:r>
            <w:r w:rsidRPr="00511804">
              <w:rPr>
                <w:rFonts w:ascii="Arial" w:hAnsi="Arial" w:cs="Arial"/>
                <w:sz w:val="24"/>
                <w:szCs w:val="24"/>
              </w:rPr>
              <w:t xml:space="preserve"> (građevinsko inženjerski, električko inženjerski i mehaničko inženjerski) i financijski nadzor nad izgradnjom, uključujući kontrolna ispitivanja i kontrolu kvalitete materijala i radova.</w:t>
            </w:r>
          </w:p>
          <w:p w14:paraId="3C930254" w14:textId="69629B2C" w:rsidR="00787ABA" w:rsidRPr="00511804" w:rsidRDefault="00787ABA" w:rsidP="00511804">
            <w:pPr>
              <w:pStyle w:val="ListParagraph"/>
              <w:numPr>
                <w:ilvl w:val="0"/>
                <w:numId w:val="2"/>
              </w:numPr>
              <w:jc w:val="both"/>
              <w:rPr>
                <w:rFonts w:ascii="Arial" w:hAnsi="Arial" w:cs="Arial"/>
                <w:sz w:val="24"/>
                <w:szCs w:val="24"/>
              </w:rPr>
            </w:pPr>
            <w:r w:rsidRPr="00511804">
              <w:rPr>
                <w:rFonts w:ascii="Arial" w:hAnsi="Arial" w:cs="Arial"/>
                <w:sz w:val="24"/>
                <w:szCs w:val="24"/>
              </w:rPr>
              <w:t>Tehnološki, geotehnički i topografski nadzor, uključujući kontrolu evidencija trenutnog i iz</w:t>
            </w:r>
            <w:r w:rsidR="00511804" w:rsidRPr="00511804">
              <w:rPr>
                <w:rFonts w:ascii="Arial" w:hAnsi="Arial" w:cs="Arial"/>
                <w:sz w:val="24"/>
                <w:szCs w:val="24"/>
              </w:rPr>
              <w:t xml:space="preserve">vedenog stanja </w:t>
            </w:r>
            <w:r w:rsidRPr="00511804">
              <w:rPr>
                <w:rFonts w:ascii="Arial" w:hAnsi="Arial" w:cs="Arial"/>
                <w:sz w:val="24"/>
                <w:szCs w:val="24"/>
              </w:rPr>
              <w:t>(as-</w:t>
            </w:r>
            <w:proofErr w:type="spellStart"/>
            <w:r w:rsidRPr="00511804">
              <w:rPr>
                <w:rFonts w:ascii="Arial" w:hAnsi="Arial" w:cs="Arial"/>
                <w:sz w:val="24"/>
                <w:szCs w:val="24"/>
              </w:rPr>
              <w:t>built</w:t>
            </w:r>
            <w:proofErr w:type="spellEnd"/>
            <w:r w:rsidRPr="00511804">
              <w:rPr>
                <w:rFonts w:ascii="Arial" w:hAnsi="Arial" w:cs="Arial"/>
                <w:sz w:val="24"/>
                <w:szCs w:val="24"/>
              </w:rPr>
              <w:t>).</w:t>
            </w:r>
          </w:p>
          <w:p w14:paraId="6ECD2196" w14:textId="77777777" w:rsidR="00787ABA" w:rsidRPr="00787ABA" w:rsidRDefault="00787ABA" w:rsidP="00511804">
            <w:pPr>
              <w:pStyle w:val="HTMLPreformatted"/>
              <w:numPr>
                <w:ilvl w:val="0"/>
                <w:numId w:val="2"/>
              </w:numPr>
              <w:jc w:val="both"/>
              <w:rPr>
                <w:rFonts w:ascii="Arial" w:hAnsi="Arial" w:cs="Arial"/>
                <w:sz w:val="24"/>
                <w:szCs w:val="24"/>
              </w:rPr>
            </w:pPr>
            <w:r w:rsidRPr="00787ABA">
              <w:rPr>
                <w:rFonts w:ascii="Arial" w:hAnsi="Arial" w:cs="Arial"/>
                <w:sz w:val="24"/>
                <w:szCs w:val="24"/>
              </w:rPr>
              <w:t xml:space="preserve">Savjetodavne  i konzultantske usluge, kao i usluge koordinatora zaštite na radu tijekom izvođenja radova. </w:t>
            </w:r>
          </w:p>
          <w:p w14:paraId="4E8E65DC" w14:textId="77777777" w:rsidR="00787ABA" w:rsidRPr="00787ABA" w:rsidRDefault="00787ABA" w:rsidP="00787ABA">
            <w:pPr>
              <w:pStyle w:val="HTMLPreformatted"/>
              <w:jc w:val="both"/>
              <w:rPr>
                <w:rFonts w:ascii="Arial" w:hAnsi="Arial" w:cs="Arial"/>
                <w:sz w:val="24"/>
                <w:szCs w:val="24"/>
              </w:rPr>
            </w:pPr>
          </w:p>
          <w:p w14:paraId="5C63C3D6" w14:textId="77777777" w:rsidR="00511804" w:rsidRDefault="00511804" w:rsidP="00787ABA">
            <w:pPr>
              <w:pStyle w:val="HTMLPreformatted"/>
              <w:jc w:val="both"/>
              <w:rPr>
                <w:rFonts w:ascii="Arial" w:hAnsi="Arial" w:cs="Arial"/>
                <w:sz w:val="24"/>
                <w:szCs w:val="24"/>
              </w:rPr>
            </w:pPr>
          </w:p>
          <w:p w14:paraId="550BCF81" w14:textId="77777777" w:rsidR="00511804" w:rsidRDefault="00511804" w:rsidP="00787ABA">
            <w:pPr>
              <w:pStyle w:val="HTMLPreformatted"/>
              <w:jc w:val="both"/>
              <w:rPr>
                <w:rFonts w:ascii="Arial" w:hAnsi="Arial" w:cs="Arial"/>
                <w:sz w:val="24"/>
                <w:szCs w:val="24"/>
              </w:rPr>
            </w:pPr>
          </w:p>
          <w:p w14:paraId="47E69831" w14:textId="649AAC42" w:rsidR="00787ABA" w:rsidRPr="00787ABA" w:rsidRDefault="00787ABA" w:rsidP="00787ABA">
            <w:pPr>
              <w:pStyle w:val="HTMLPreformatted"/>
              <w:jc w:val="both"/>
              <w:rPr>
                <w:rFonts w:ascii="Arial" w:hAnsi="Arial" w:cs="Arial"/>
                <w:sz w:val="24"/>
                <w:szCs w:val="24"/>
              </w:rPr>
            </w:pPr>
            <w:r w:rsidRPr="00787ABA">
              <w:rPr>
                <w:rFonts w:ascii="Arial" w:hAnsi="Arial" w:cs="Arial"/>
                <w:sz w:val="24"/>
                <w:szCs w:val="24"/>
              </w:rPr>
              <w:t>Cilj konzultantskih  i savjetovanja usluga je pružiti uspješno prilagođavanje tehničkih, ekonomskih i regulatornih elemenata projekta, te pomoć našim klijentima u procesu donošenja ispravnih odluka, tijekom izvođenja svih vrsta građevinskih i konstrukcijskih radova (od zemljanih radova, betonskih radova, kolničke konstrukcije, oborinskih voda i sanitarnih kanalizacijskih instalacija, javne rasvjete, preseljenja i zaštite postojećih distribucijskih telekomunikacijskih kanala i električnih instalacija, postavljanje nove cestovne opreme, prometnih znakova i oznaka na cestama tijekom faze izvođenja radova…).</w:t>
            </w:r>
          </w:p>
          <w:p w14:paraId="74695F86" w14:textId="77777777" w:rsidR="00787ABA" w:rsidRPr="00787ABA" w:rsidRDefault="00787ABA" w:rsidP="00787ABA">
            <w:pPr>
              <w:jc w:val="both"/>
              <w:rPr>
                <w:rFonts w:ascii="Arial" w:hAnsi="Arial" w:cs="Arial"/>
                <w:sz w:val="24"/>
                <w:szCs w:val="24"/>
              </w:rPr>
            </w:pPr>
          </w:p>
          <w:p w14:paraId="725EF794" w14:textId="77777777" w:rsidR="00787ABA" w:rsidRPr="00787ABA" w:rsidRDefault="00787ABA" w:rsidP="00787ABA">
            <w:pPr>
              <w:rPr>
                <w:rFonts w:ascii="Arial" w:hAnsi="Arial" w:cs="Arial"/>
                <w:sz w:val="24"/>
                <w:szCs w:val="24"/>
              </w:rPr>
            </w:pPr>
          </w:p>
        </w:tc>
        <w:tc>
          <w:tcPr>
            <w:tcW w:w="6997" w:type="dxa"/>
          </w:tcPr>
          <w:p w14:paraId="198E7253" w14:textId="77777777" w:rsidR="00843174" w:rsidRPr="00CD15D4" w:rsidRDefault="00843174" w:rsidP="00843174">
            <w:pPr>
              <w:rPr>
                <w:rFonts w:ascii="Arial" w:hAnsi="Arial" w:cs="Arial"/>
                <w:b/>
                <w:bCs/>
                <w:sz w:val="24"/>
                <w:szCs w:val="24"/>
                <w:lang w:val="en-GB"/>
              </w:rPr>
            </w:pPr>
            <w:r w:rsidRPr="00CD15D4">
              <w:rPr>
                <w:rFonts w:ascii="Arial" w:hAnsi="Arial" w:cs="Arial"/>
                <w:b/>
                <w:bCs/>
                <w:sz w:val="24"/>
                <w:szCs w:val="24"/>
                <w:lang w:val="en-GB"/>
              </w:rPr>
              <w:lastRenderedPageBreak/>
              <w:t>Technical supervision</w:t>
            </w:r>
          </w:p>
          <w:p w14:paraId="08C48C22" w14:textId="77777777" w:rsidR="00843174" w:rsidRPr="00843174" w:rsidRDefault="00843174" w:rsidP="00843174">
            <w:pPr>
              <w:rPr>
                <w:rFonts w:ascii="Arial" w:hAnsi="Arial" w:cs="Arial"/>
                <w:sz w:val="24"/>
                <w:szCs w:val="24"/>
                <w:lang w:val="en-GB"/>
              </w:rPr>
            </w:pPr>
          </w:p>
          <w:p w14:paraId="7740ADBE" w14:textId="77777777" w:rsidR="00843174" w:rsidRPr="00CD15D4" w:rsidRDefault="00843174" w:rsidP="00843174">
            <w:pPr>
              <w:rPr>
                <w:rFonts w:ascii="Arial" w:hAnsi="Arial" w:cs="Arial"/>
                <w:i/>
                <w:iCs/>
                <w:sz w:val="24"/>
                <w:szCs w:val="24"/>
                <w:lang w:val="en-GB"/>
              </w:rPr>
            </w:pPr>
            <w:r w:rsidRPr="00CD15D4">
              <w:rPr>
                <w:rFonts w:ascii="Arial" w:hAnsi="Arial" w:cs="Arial"/>
                <w:i/>
                <w:iCs/>
                <w:sz w:val="24"/>
                <w:szCs w:val="24"/>
                <w:lang w:val="en-GB"/>
              </w:rPr>
              <w:t>We are a guarantee to our clients for the achievement of all project goals: quality, timely realization, and planned funds.</w:t>
            </w:r>
          </w:p>
          <w:p w14:paraId="07565779" w14:textId="77777777" w:rsidR="00843174" w:rsidRPr="00CD15D4" w:rsidRDefault="00843174" w:rsidP="00843174">
            <w:pPr>
              <w:rPr>
                <w:rFonts w:ascii="Arial" w:hAnsi="Arial" w:cs="Arial"/>
                <w:i/>
                <w:iCs/>
                <w:sz w:val="24"/>
                <w:szCs w:val="24"/>
                <w:lang w:val="en-GB"/>
              </w:rPr>
            </w:pPr>
          </w:p>
          <w:p w14:paraId="3859488A" w14:textId="77777777" w:rsidR="00CD15D4" w:rsidRDefault="00CD15D4" w:rsidP="00843174">
            <w:pPr>
              <w:rPr>
                <w:rFonts w:ascii="Arial" w:hAnsi="Arial" w:cs="Arial"/>
                <w:sz w:val="24"/>
                <w:szCs w:val="24"/>
                <w:lang w:val="en-GB"/>
              </w:rPr>
            </w:pPr>
          </w:p>
          <w:p w14:paraId="166683C4" w14:textId="6F30A5E6"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Technical supervision during the construction of structures in all areas of civil engineering is an integral part of IGH's services.</w:t>
            </w:r>
          </w:p>
          <w:p w14:paraId="75D9C2A1" w14:textId="77777777" w:rsidR="00843174" w:rsidRPr="00843174" w:rsidRDefault="00843174" w:rsidP="00843174">
            <w:pPr>
              <w:rPr>
                <w:rFonts w:ascii="Arial" w:hAnsi="Arial" w:cs="Arial"/>
                <w:sz w:val="24"/>
                <w:szCs w:val="24"/>
                <w:lang w:val="en-GB"/>
              </w:rPr>
            </w:pPr>
          </w:p>
          <w:p w14:paraId="3E0C7ED1" w14:textId="7777777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We provide technical supervision services following legal regulations and rules of the profession and based on the project and client's needs.</w:t>
            </w:r>
          </w:p>
          <w:p w14:paraId="0069FA29" w14:textId="77777777" w:rsidR="00843174" w:rsidRPr="00843174" w:rsidRDefault="00843174" w:rsidP="00843174">
            <w:pPr>
              <w:rPr>
                <w:rFonts w:ascii="Arial" w:hAnsi="Arial" w:cs="Arial"/>
                <w:sz w:val="24"/>
                <w:szCs w:val="24"/>
                <w:lang w:val="en-GB"/>
              </w:rPr>
            </w:pPr>
          </w:p>
          <w:p w14:paraId="7CAEAF63" w14:textId="7777777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Technical supervision of the construction of structures in civil engineering, building construction and energy is an essential part of IGH's services, which co-ordinately connects all professions and unites them to execute project goals successfully.</w:t>
            </w:r>
          </w:p>
          <w:p w14:paraId="548B6785" w14:textId="77777777" w:rsidR="00843174" w:rsidRPr="00843174" w:rsidRDefault="00843174" w:rsidP="00843174">
            <w:pPr>
              <w:rPr>
                <w:rFonts w:ascii="Arial" w:hAnsi="Arial" w:cs="Arial"/>
                <w:sz w:val="24"/>
                <w:szCs w:val="24"/>
                <w:lang w:val="en-GB"/>
              </w:rPr>
            </w:pPr>
          </w:p>
          <w:p w14:paraId="030F399A" w14:textId="69FCA862"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 xml:space="preserve">Our experts connect synergistically with consultancy, project management, physical planning, urbanism, design, preparation of feasibility studies, opinions and </w:t>
            </w:r>
            <w:r w:rsidR="00435F6D">
              <w:rPr>
                <w:rFonts w:ascii="Arial" w:hAnsi="Arial" w:cs="Arial"/>
                <w:sz w:val="24"/>
                <w:szCs w:val="24"/>
                <w:lang w:val="en-GB"/>
              </w:rPr>
              <w:t>witness services</w:t>
            </w:r>
            <w:r w:rsidRPr="00843174">
              <w:rPr>
                <w:rFonts w:ascii="Arial" w:hAnsi="Arial" w:cs="Arial"/>
                <w:sz w:val="24"/>
                <w:szCs w:val="24"/>
                <w:lang w:val="en-GB"/>
              </w:rPr>
              <w:t>, estimation of real estate value and construction costs, and professional activities in building physics.</w:t>
            </w:r>
          </w:p>
          <w:p w14:paraId="7A218C14" w14:textId="77777777" w:rsidR="00843174" w:rsidRPr="00843174" w:rsidRDefault="00843174" w:rsidP="00843174">
            <w:pPr>
              <w:rPr>
                <w:rFonts w:ascii="Arial" w:hAnsi="Arial" w:cs="Arial"/>
                <w:sz w:val="24"/>
                <w:szCs w:val="24"/>
                <w:lang w:val="en-GB"/>
              </w:rPr>
            </w:pPr>
          </w:p>
          <w:p w14:paraId="7407D1E0" w14:textId="5FE4FFA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 xml:space="preserve">We provide engineering services according to the FIDIC contracting model (Red, White Book.), and multidisciplinary supervision engineer services according to the client's needs (civil engineering, geodesy, mechanical engineering, electrical </w:t>
            </w:r>
            <w:r w:rsidR="00CD15D4" w:rsidRPr="00843174">
              <w:rPr>
                <w:rFonts w:ascii="Arial" w:hAnsi="Arial" w:cs="Arial"/>
                <w:sz w:val="24"/>
                <w:szCs w:val="24"/>
                <w:lang w:val="en-GB"/>
              </w:rPr>
              <w:t>engineering,</w:t>
            </w:r>
            <w:r w:rsidRPr="00843174">
              <w:rPr>
                <w:rFonts w:ascii="Arial" w:hAnsi="Arial" w:cs="Arial"/>
                <w:sz w:val="24"/>
                <w:szCs w:val="24"/>
                <w:lang w:val="en-GB"/>
              </w:rPr>
              <w:t xml:space="preserve"> and others) are part of our daily business.</w:t>
            </w:r>
          </w:p>
          <w:p w14:paraId="6B0B83D2" w14:textId="77777777" w:rsidR="00843174" w:rsidRPr="00843174" w:rsidRDefault="00843174" w:rsidP="00843174">
            <w:pPr>
              <w:rPr>
                <w:rFonts w:ascii="Arial" w:hAnsi="Arial" w:cs="Arial"/>
                <w:sz w:val="24"/>
                <w:szCs w:val="24"/>
                <w:lang w:val="en-GB"/>
              </w:rPr>
            </w:pPr>
          </w:p>
          <w:p w14:paraId="33CCFC76" w14:textId="7777777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lastRenderedPageBreak/>
              <w:t xml:space="preserve">We offer </w:t>
            </w:r>
            <w:commentRangeStart w:id="1"/>
            <w:r w:rsidRPr="00843174">
              <w:rPr>
                <w:rFonts w:ascii="Arial" w:hAnsi="Arial" w:cs="Arial"/>
                <w:sz w:val="24"/>
                <w:szCs w:val="24"/>
                <w:lang w:val="en-GB"/>
              </w:rPr>
              <w:t xml:space="preserve">project management </w:t>
            </w:r>
            <w:commentRangeEnd w:id="1"/>
            <w:r w:rsidR="00CD15D4">
              <w:rPr>
                <w:rStyle w:val="CommentReference"/>
              </w:rPr>
              <w:commentReference w:id="1"/>
            </w:r>
            <w:r w:rsidRPr="00843174">
              <w:rPr>
                <w:rFonts w:ascii="Arial" w:hAnsi="Arial" w:cs="Arial"/>
                <w:sz w:val="24"/>
                <w:szCs w:val="24"/>
                <w:lang w:val="en-GB"/>
              </w:rPr>
              <w:t>services by nationally and internationally licensed experts (IPMA) who unite and coordinate all the necessary expertise on the project. The project manager represents the primary link between the client (investor) and the contractor in all segments of the project realization and manages the project from the very beginning until the project's closing.</w:t>
            </w:r>
          </w:p>
          <w:p w14:paraId="59FE075E" w14:textId="77777777" w:rsidR="00843174" w:rsidRPr="00843174" w:rsidRDefault="00843174" w:rsidP="00843174">
            <w:pPr>
              <w:rPr>
                <w:rFonts w:ascii="Arial" w:hAnsi="Arial" w:cs="Arial"/>
                <w:sz w:val="24"/>
                <w:szCs w:val="24"/>
                <w:lang w:val="en-GB"/>
              </w:rPr>
            </w:pPr>
          </w:p>
          <w:p w14:paraId="016D8C73" w14:textId="7777777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By using state-of-the-art software solutions, we monitor the time and financial realization of projects in real-time and prepare expert reports tailored to investors on the course and progress of the project.</w:t>
            </w:r>
          </w:p>
          <w:p w14:paraId="62B1CF73" w14:textId="77777777" w:rsidR="00843174" w:rsidRPr="00843174" w:rsidRDefault="00843174" w:rsidP="00843174">
            <w:pPr>
              <w:rPr>
                <w:rFonts w:ascii="Arial" w:hAnsi="Arial" w:cs="Arial"/>
                <w:sz w:val="24"/>
                <w:szCs w:val="24"/>
                <w:lang w:val="en-GB"/>
              </w:rPr>
            </w:pPr>
          </w:p>
          <w:p w14:paraId="5A70470B" w14:textId="7777777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We perform design and technical supervision and control testing of materials and works per the project's technical quality conditions.</w:t>
            </w:r>
          </w:p>
          <w:p w14:paraId="20625541" w14:textId="77777777" w:rsidR="00843174" w:rsidRPr="00843174" w:rsidRDefault="00843174" w:rsidP="00843174">
            <w:pPr>
              <w:rPr>
                <w:rFonts w:ascii="Arial" w:hAnsi="Arial" w:cs="Arial"/>
                <w:sz w:val="24"/>
                <w:szCs w:val="24"/>
                <w:lang w:val="en-GB"/>
              </w:rPr>
            </w:pPr>
          </w:p>
          <w:p w14:paraId="776D536F" w14:textId="77777777" w:rsidR="00843174" w:rsidRPr="00CD15D4" w:rsidRDefault="00843174" w:rsidP="00843174">
            <w:pPr>
              <w:rPr>
                <w:rFonts w:ascii="Arial" w:hAnsi="Arial" w:cs="Arial"/>
                <w:color w:val="FF0000"/>
                <w:sz w:val="24"/>
                <w:szCs w:val="24"/>
                <w:lang w:val="en-GB"/>
              </w:rPr>
            </w:pPr>
            <w:r w:rsidRPr="00CD15D4">
              <w:rPr>
                <w:rFonts w:ascii="Arial" w:hAnsi="Arial" w:cs="Arial"/>
                <w:color w:val="FF0000"/>
                <w:sz w:val="24"/>
                <w:szCs w:val="24"/>
                <w:lang w:val="en-GB"/>
              </w:rPr>
              <w:t>More... (click on the page to open the rest of the text below)</w:t>
            </w:r>
          </w:p>
          <w:p w14:paraId="3826CBB3" w14:textId="77777777" w:rsidR="00843174" w:rsidRPr="00843174" w:rsidRDefault="00843174" w:rsidP="00843174">
            <w:pPr>
              <w:rPr>
                <w:rFonts w:ascii="Arial" w:hAnsi="Arial" w:cs="Arial"/>
                <w:sz w:val="24"/>
                <w:szCs w:val="24"/>
                <w:lang w:val="en-GB"/>
              </w:rPr>
            </w:pPr>
          </w:p>
          <w:p w14:paraId="43616DF7" w14:textId="77777777"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Our services include:</w:t>
            </w:r>
          </w:p>
          <w:p w14:paraId="0BC471B4" w14:textId="77777777" w:rsidR="00843174" w:rsidRPr="00843174" w:rsidRDefault="00843174" w:rsidP="00843174">
            <w:pPr>
              <w:rPr>
                <w:rFonts w:ascii="Arial" w:hAnsi="Arial" w:cs="Arial"/>
                <w:sz w:val="24"/>
                <w:szCs w:val="24"/>
                <w:lang w:val="en-GB"/>
              </w:rPr>
            </w:pPr>
          </w:p>
          <w:p w14:paraId="0A4AB91F" w14:textId="567104C1" w:rsidR="00843174" w:rsidRPr="00CD15D4" w:rsidRDefault="00843174" w:rsidP="00CD15D4">
            <w:pPr>
              <w:pStyle w:val="ListParagraph"/>
              <w:numPr>
                <w:ilvl w:val="0"/>
                <w:numId w:val="4"/>
              </w:numPr>
              <w:rPr>
                <w:rFonts w:ascii="Arial" w:hAnsi="Arial" w:cs="Arial"/>
                <w:sz w:val="24"/>
                <w:szCs w:val="24"/>
                <w:lang w:val="en-GB"/>
              </w:rPr>
            </w:pPr>
            <w:r w:rsidRPr="00CD15D4">
              <w:rPr>
                <w:rFonts w:ascii="Arial" w:hAnsi="Arial" w:cs="Arial"/>
                <w:sz w:val="24"/>
                <w:szCs w:val="24"/>
                <w:lang w:val="en-GB"/>
              </w:rPr>
              <w:t>Services of main supervising engineer and main cost controller during supervision of works.</w:t>
            </w:r>
          </w:p>
          <w:p w14:paraId="6FAC8C9C" w14:textId="787FA979" w:rsidR="00843174" w:rsidRPr="00CD15D4" w:rsidRDefault="00843174" w:rsidP="00CD15D4">
            <w:pPr>
              <w:pStyle w:val="ListParagraph"/>
              <w:numPr>
                <w:ilvl w:val="0"/>
                <w:numId w:val="4"/>
              </w:numPr>
              <w:rPr>
                <w:rFonts w:ascii="Arial" w:hAnsi="Arial" w:cs="Arial"/>
                <w:sz w:val="24"/>
                <w:szCs w:val="24"/>
                <w:lang w:val="en-GB"/>
              </w:rPr>
            </w:pPr>
            <w:r w:rsidRPr="00CD15D4">
              <w:rPr>
                <w:rFonts w:ascii="Arial" w:hAnsi="Arial" w:cs="Arial"/>
                <w:sz w:val="24"/>
                <w:szCs w:val="24"/>
                <w:lang w:val="en-GB"/>
              </w:rPr>
              <w:t>Complete expert technical supervision (civil engineering, electrical engineering, and mechanical engineering) and financial supervision of construction, including control testing and quality control of materials and works.</w:t>
            </w:r>
          </w:p>
          <w:p w14:paraId="499B3F46" w14:textId="4A8D2352" w:rsidR="00843174" w:rsidRPr="00CD15D4" w:rsidRDefault="00843174" w:rsidP="00CD15D4">
            <w:pPr>
              <w:pStyle w:val="ListParagraph"/>
              <w:numPr>
                <w:ilvl w:val="0"/>
                <w:numId w:val="4"/>
              </w:numPr>
              <w:rPr>
                <w:rFonts w:ascii="Arial" w:hAnsi="Arial" w:cs="Arial"/>
                <w:sz w:val="24"/>
                <w:szCs w:val="24"/>
                <w:lang w:val="en-GB"/>
              </w:rPr>
            </w:pPr>
            <w:r w:rsidRPr="00CD15D4">
              <w:rPr>
                <w:rFonts w:ascii="Arial" w:hAnsi="Arial" w:cs="Arial"/>
                <w:sz w:val="24"/>
                <w:szCs w:val="24"/>
                <w:lang w:val="en-GB"/>
              </w:rPr>
              <w:t>Technological, geotechnical, and topographic supervision, including control of current and as-built state records.</w:t>
            </w:r>
          </w:p>
          <w:p w14:paraId="63D72AFB" w14:textId="4B46C2E2" w:rsidR="00843174" w:rsidRPr="00CD15D4" w:rsidRDefault="00843174" w:rsidP="00CD15D4">
            <w:pPr>
              <w:pStyle w:val="ListParagraph"/>
              <w:numPr>
                <w:ilvl w:val="0"/>
                <w:numId w:val="4"/>
              </w:numPr>
              <w:rPr>
                <w:rFonts w:ascii="Arial" w:hAnsi="Arial" w:cs="Arial"/>
                <w:sz w:val="24"/>
                <w:szCs w:val="24"/>
                <w:lang w:val="en-GB"/>
              </w:rPr>
            </w:pPr>
            <w:r w:rsidRPr="00CD15D4">
              <w:rPr>
                <w:rFonts w:ascii="Arial" w:hAnsi="Arial" w:cs="Arial"/>
                <w:sz w:val="24"/>
                <w:szCs w:val="24"/>
                <w:lang w:val="en-GB"/>
              </w:rPr>
              <w:lastRenderedPageBreak/>
              <w:t>Advisory and consulting services, as well as occupational safety coordinator services during the execution of works.</w:t>
            </w:r>
          </w:p>
          <w:p w14:paraId="5098D51F" w14:textId="77777777" w:rsidR="00843174" w:rsidRPr="00843174" w:rsidRDefault="00843174" w:rsidP="00843174">
            <w:pPr>
              <w:rPr>
                <w:rFonts w:ascii="Arial" w:hAnsi="Arial" w:cs="Arial"/>
                <w:sz w:val="24"/>
                <w:szCs w:val="24"/>
                <w:lang w:val="en-GB"/>
              </w:rPr>
            </w:pPr>
          </w:p>
          <w:p w14:paraId="2B49229E" w14:textId="77777777" w:rsidR="00CD15D4" w:rsidRDefault="00CD15D4" w:rsidP="00843174">
            <w:pPr>
              <w:rPr>
                <w:rFonts w:ascii="Arial" w:hAnsi="Arial" w:cs="Arial"/>
                <w:sz w:val="24"/>
                <w:szCs w:val="24"/>
                <w:lang w:val="en-GB"/>
              </w:rPr>
            </w:pPr>
          </w:p>
          <w:p w14:paraId="3BCDF420" w14:textId="77777777" w:rsidR="00CD15D4" w:rsidRDefault="00CD15D4" w:rsidP="00843174">
            <w:pPr>
              <w:rPr>
                <w:rFonts w:ascii="Arial" w:hAnsi="Arial" w:cs="Arial"/>
                <w:sz w:val="24"/>
                <w:szCs w:val="24"/>
                <w:lang w:val="en-GB"/>
              </w:rPr>
            </w:pPr>
          </w:p>
          <w:p w14:paraId="1234DC5C" w14:textId="2FC1E07D" w:rsidR="00843174" w:rsidRPr="00843174" w:rsidRDefault="00843174" w:rsidP="00843174">
            <w:pPr>
              <w:rPr>
                <w:rFonts w:ascii="Arial" w:hAnsi="Arial" w:cs="Arial"/>
                <w:sz w:val="24"/>
                <w:szCs w:val="24"/>
                <w:lang w:val="en-GB"/>
              </w:rPr>
            </w:pPr>
            <w:r w:rsidRPr="00843174">
              <w:rPr>
                <w:rFonts w:ascii="Arial" w:hAnsi="Arial" w:cs="Arial"/>
                <w:sz w:val="24"/>
                <w:szCs w:val="24"/>
                <w:lang w:val="en-GB"/>
              </w:rPr>
              <w:t>The goal of consulting and advisory services is to provide successful adaptation of the technical, economic and regulatory elements of the project, as well as help our clients in the process of making the right decisions during the execution of all types of construction and structural works (from earthworks, concrete works, pavement construction, stormwater and sanitary sewage installations, public lighting, relocation and protection of existing distribution telecommunications channels and electrical installations, installation of new road equipment, traffic signs and markings on roads during the construction phase).</w:t>
            </w:r>
          </w:p>
          <w:p w14:paraId="404CE692" w14:textId="1158DFCD" w:rsidR="00787ABA" w:rsidRPr="00787ABA" w:rsidRDefault="00787ABA" w:rsidP="00787ABA">
            <w:pPr>
              <w:rPr>
                <w:rFonts w:ascii="Arial" w:hAnsi="Arial" w:cs="Arial"/>
                <w:sz w:val="24"/>
                <w:szCs w:val="24"/>
                <w:lang w:val="en-GB"/>
              </w:rPr>
            </w:pPr>
          </w:p>
        </w:tc>
      </w:tr>
    </w:tbl>
    <w:p w14:paraId="1FB80BBC" w14:textId="77777777" w:rsidR="00C44A76" w:rsidRPr="00787ABA" w:rsidRDefault="00C44A76" w:rsidP="00787ABA">
      <w:pPr>
        <w:rPr>
          <w:rFonts w:ascii="Arial" w:hAnsi="Arial" w:cs="Arial"/>
          <w:sz w:val="24"/>
          <w:szCs w:val="24"/>
        </w:rPr>
      </w:pPr>
    </w:p>
    <w:sectPr w:rsidR="00C44A76" w:rsidRPr="00787ABA" w:rsidSect="00787ABA">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gor Štefanac" w:date="2022-08-03T07:34:00Z" w:initials="IŠ">
    <w:p w14:paraId="7CA7FC02" w14:textId="77777777" w:rsidR="0021449C" w:rsidRDefault="0021449C" w:rsidP="00DF7C12">
      <w:pPr>
        <w:pStyle w:val="CommentText"/>
      </w:pPr>
      <w:r>
        <w:rPr>
          <w:rStyle w:val="CommentReference"/>
        </w:rPr>
        <w:annotationRef/>
      </w:r>
      <w:r>
        <w:t>Isto link na HR stranici</w:t>
      </w:r>
    </w:p>
  </w:comment>
  <w:comment w:id="1" w:author="Igor Štefanac" w:date="2022-08-03T08:03:00Z" w:initials="IŠ">
    <w:p w14:paraId="5440A3D5" w14:textId="77777777" w:rsidR="00CD15D4" w:rsidRDefault="00CD15D4" w:rsidP="00C86200">
      <w:pPr>
        <w:pStyle w:val="CommentText"/>
      </w:pPr>
      <w:r>
        <w:rPr>
          <w:rStyle w:val="CommentReference"/>
        </w:rPr>
        <w:annotationRef/>
      </w:r>
      <w:r>
        <w:t>Isto link na PM na eng verziji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A7FC02" w15:done="0"/>
  <w15:commentEx w15:paraId="5440A3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4A36D" w16cex:dateUtc="2022-08-03T05:34:00Z"/>
  <w16cex:commentExtensible w16cex:durableId="2694AA66" w16cex:dateUtc="2022-08-03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A7FC02" w16cid:durableId="2694A36D"/>
  <w16cid:commentId w16cid:paraId="5440A3D5" w16cid:durableId="2694AA6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76BD1"/>
    <w:multiLevelType w:val="hybridMultilevel"/>
    <w:tmpl w:val="15E2D5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E331A44"/>
    <w:multiLevelType w:val="multilevel"/>
    <w:tmpl w:val="A9DA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F84F81"/>
    <w:multiLevelType w:val="hybridMultilevel"/>
    <w:tmpl w:val="B4268F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B2B75E5"/>
    <w:multiLevelType w:val="hybridMultilevel"/>
    <w:tmpl w:val="4746A5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61506697">
    <w:abstractNumId w:val="1"/>
  </w:num>
  <w:num w:numId="2" w16cid:durableId="1164854507">
    <w:abstractNumId w:val="2"/>
  </w:num>
  <w:num w:numId="3" w16cid:durableId="1604068991">
    <w:abstractNumId w:val="0"/>
  </w:num>
  <w:num w:numId="4" w16cid:durableId="12515019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gor Štefanac">
    <w15:presenceInfo w15:providerId="AD" w15:userId="S::istefanac@institutighdd.onmicrosoft.com::8d8a5ffd-e6e0-4bf9-b192-8faaea03a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0FF"/>
    <w:rsid w:val="00014C5F"/>
    <w:rsid w:val="00056F31"/>
    <w:rsid w:val="001820FF"/>
    <w:rsid w:val="0020454E"/>
    <w:rsid w:val="002072A8"/>
    <w:rsid w:val="0021449C"/>
    <w:rsid w:val="002708AE"/>
    <w:rsid w:val="00435F6D"/>
    <w:rsid w:val="004D0FEE"/>
    <w:rsid w:val="004D6B05"/>
    <w:rsid w:val="00511804"/>
    <w:rsid w:val="00545DDA"/>
    <w:rsid w:val="005B02CD"/>
    <w:rsid w:val="006C5744"/>
    <w:rsid w:val="00787ABA"/>
    <w:rsid w:val="00811F2D"/>
    <w:rsid w:val="008347C7"/>
    <w:rsid w:val="00843174"/>
    <w:rsid w:val="00AC5C5F"/>
    <w:rsid w:val="00B75411"/>
    <w:rsid w:val="00BD58F9"/>
    <w:rsid w:val="00C44A76"/>
    <w:rsid w:val="00CA5586"/>
    <w:rsid w:val="00CC089E"/>
    <w:rsid w:val="00CD15D4"/>
    <w:rsid w:val="00E0677C"/>
    <w:rsid w:val="00E44B24"/>
    <w:rsid w:val="00EA18CC"/>
    <w:rsid w:val="00EB0A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22080"/>
  <w15:docId w15:val="{D23B1F2A-4B6F-45A7-9316-65BD50EC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014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014C5F"/>
    <w:rPr>
      <w:rFonts w:ascii="Courier New" w:eastAsia="Times New Roman" w:hAnsi="Courier New" w:cs="Courier New"/>
      <w:sz w:val="20"/>
      <w:szCs w:val="20"/>
      <w:lang w:eastAsia="hr-HR"/>
    </w:rPr>
  </w:style>
  <w:style w:type="character" w:customStyle="1" w:styleId="y2iqfc">
    <w:name w:val="y2iqfc"/>
    <w:basedOn w:val="DefaultParagraphFont"/>
    <w:rsid w:val="00014C5F"/>
  </w:style>
  <w:style w:type="paragraph" w:styleId="NormalWeb">
    <w:name w:val="Normal (Web)"/>
    <w:basedOn w:val="Normal"/>
    <w:uiPriority w:val="99"/>
    <w:semiHidden/>
    <w:unhideWhenUsed/>
    <w:rsid w:val="008347C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8347C7"/>
    <w:rPr>
      <w:b/>
      <w:bCs/>
    </w:rPr>
  </w:style>
  <w:style w:type="table" w:styleId="TableGrid">
    <w:name w:val="Table Grid"/>
    <w:basedOn w:val="TableNormal"/>
    <w:uiPriority w:val="59"/>
    <w:rsid w:val="00787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49C"/>
    <w:rPr>
      <w:sz w:val="16"/>
      <w:szCs w:val="16"/>
    </w:rPr>
  </w:style>
  <w:style w:type="paragraph" w:styleId="CommentText">
    <w:name w:val="annotation text"/>
    <w:basedOn w:val="Normal"/>
    <w:link w:val="CommentTextChar"/>
    <w:uiPriority w:val="99"/>
    <w:unhideWhenUsed/>
    <w:rsid w:val="0021449C"/>
    <w:pPr>
      <w:spacing w:line="240" w:lineRule="auto"/>
    </w:pPr>
    <w:rPr>
      <w:sz w:val="20"/>
      <w:szCs w:val="20"/>
    </w:rPr>
  </w:style>
  <w:style w:type="character" w:customStyle="1" w:styleId="CommentTextChar">
    <w:name w:val="Comment Text Char"/>
    <w:basedOn w:val="DefaultParagraphFont"/>
    <w:link w:val="CommentText"/>
    <w:uiPriority w:val="99"/>
    <w:rsid w:val="0021449C"/>
    <w:rPr>
      <w:sz w:val="20"/>
      <w:szCs w:val="20"/>
    </w:rPr>
  </w:style>
  <w:style w:type="paragraph" w:styleId="CommentSubject">
    <w:name w:val="annotation subject"/>
    <w:basedOn w:val="CommentText"/>
    <w:next w:val="CommentText"/>
    <w:link w:val="CommentSubjectChar"/>
    <w:uiPriority w:val="99"/>
    <w:semiHidden/>
    <w:unhideWhenUsed/>
    <w:rsid w:val="0021449C"/>
    <w:rPr>
      <w:b/>
      <w:bCs/>
    </w:rPr>
  </w:style>
  <w:style w:type="character" w:customStyle="1" w:styleId="CommentSubjectChar">
    <w:name w:val="Comment Subject Char"/>
    <w:basedOn w:val="CommentTextChar"/>
    <w:link w:val="CommentSubject"/>
    <w:uiPriority w:val="99"/>
    <w:semiHidden/>
    <w:rsid w:val="0021449C"/>
    <w:rPr>
      <w:b/>
      <w:bCs/>
      <w:sz w:val="20"/>
      <w:szCs w:val="20"/>
    </w:rPr>
  </w:style>
  <w:style w:type="paragraph" w:styleId="ListParagraph">
    <w:name w:val="List Paragraph"/>
    <w:basedOn w:val="Normal"/>
    <w:uiPriority w:val="34"/>
    <w:qFormat/>
    <w:rsid w:val="00511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61813">
      <w:bodyDiv w:val="1"/>
      <w:marLeft w:val="0"/>
      <w:marRight w:val="0"/>
      <w:marTop w:val="0"/>
      <w:marBottom w:val="0"/>
      <w:divBdr>
        <w:top w:val="none" w:sz="0" w:space="0" w:color="auto"/>
        <w:left w:val="none" w:sz="0" w:space="0" w:color="auto"/>
        <w:bottom w:val="none" w:sz="0" w:space="0" w:color="auto"/>
        <w:right w:val="none" w:sz="0" w:space="0" w:color="auto"/>
      </w:divBdr>
    </w:div>
    <w:div w:id="621962971">
      <w:bodyDiv w:val="1"/>
      <w:marLeft w:val="0"/>
      <w:marRight w:val="0"/>
      <w:marTop w:val="0"/>
      <w:marBottom w:val="0"/>
      <w:divBdr>
        <w:top w:val="none" w:sz="0" w:space="0" w:color="auto"/>
        <w:left w:val="none" w:sz="0" w:space="0" w:color="auto"/>
        <w:bottom w:val="none" w:sz="0" w:space="0" w:color="auto"/>
        <w:right w:val="none" w:sz="0" w:space="0" w:color="auto"/>
      </w:divBdr>
    </w:div>
    <w:div w:id="631058991">
      <w:bodyDiv w:val="1"/>
      <w:marLeft w:val="0"/>
      <w:marRight w:val="0"/>
      <w:marTop w:val="0"/>
      <w:marBottom w:val="0"/>
      <w:divBdr>
        <w:top w:val="none" w:sz="0" w:space="0" w:color="auto"/>
        <w:left w:val="none" w:sz="0" w:space="0" w:color="auto"/>
        <w:bottom w:val="none" w:sz="0" w:space="0" w:color="auto"/>
        <w:right w:val="none" w:sz="0" w:space="0" w:color="auto"/>
      </w:divBdr>
    </w:div>
    <w:div w:id="725103751">
      <w:bodyDiv w:val="1"/>
      <w:marLeft w:val="0"/>
      <w:marRight w:val="0"/>
      <w:marTop w:val="0"/>
      <w:marBottom w:val="0"/>
      <w:divBdr>
        <w:top w:val="none" w:sz="0" w:space="0" w:color="auto"/>
        <w:left w:val="none" w:sz="0" w:space="0" w:color="auto"/>
        <w:bottom w:val="none" w:sz="0" w:space="0" w:color="auto"/>
        <w:right w:val="none" w:sz="0" w:space="0" w:color="auto"/>
      </w:divBdr>
      <w:divsChild>
        <w:div w:id="1087387650">
          <w:marLeft w:val="0"/>
          <w:marRight w:val="0"/>
          <w:marTop w:val="0"/>
          <w:marBottom w:val="0"/>
          <w:divBdr>
            <w:top w:val="none" w:sz="0" w:space="0" w:color="auto"/>
            <w:left w:val="none" w:sz="0" w:space="0" w:color="auto"/>
            <w:bottom w:val="none" w:sz="0" w:space="0" w:color="auto"/>
            <w:right w:val="none" w:sz="0" w:space="0" w:color="auto"/>
          </w:divBdr>
          <w:divsChild>
            <w:div w:id="557280615">
              <w:marLeft w:val="0"/>
              <w:marRight w:val="0"/>
              <w:marTop w:val="0"/>
              <w:marBottom w:val="0"/>
              <w:divBdr>
                <w:top w:val="none" w:sz="0" w:space="0" w:color="auto"/>
                <w:left w:val="none" w:sz="0" w:space="0" w:color="auto"/>
                <w:bottom w:val="none" w:sz="0" w:space="0" w:color="auto"/>
                <w:right w:val="none" w:sz="0" w:space="0" w:color="auto"/>
              </w:divBdr>
              <w:divsChild>
                <w:div w:id="2054888260">
                  <w:marLeft w:val="0"/>
                  <w:marRight w:val="0"/>
                  <w:marTop w:val="0"/>
                  <w:marBottom w:val="0"/>
                  <w:divBdr>
                    <w:top w:val="none" w:sz="0" w:space="0" w:color="auto"/>
                    <w:left w:val="none" w:sz="0" w:space="0" w:color="auto"/>
                    <w:bottom w:val="none" w:sz="0" w:space="0" w:color="auto"/>
                    <w:right w:val="none" w:sz="0" w:space="0" w:color="auto"/>
                  </w:divBdr>
                  <w:divsChild>
                    <w:div w:id="16962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823781">
      <w:bodyDiv w:val="1"/>
      <w:marLeft w:val="0"/>
      <w:marRight w:val="0"/>
      <w:marTop w:val="0"/>
      <w:marBottom w:val="0"/>
      <w:divBdr>
        <w:top w:val="none" w:sz="0" w:space="0" w:color="auto"/>
        <w:left w:val="none" w:sz="0" w:space="0" w:color="auto"/>
        <w:bottom w:val="none" w:sz="0" w:space="0" w:color="auto"/>
        <w:right w:val="none" w:sz="0" w:space="0" w:color="auto"/>
      </w:divBdr>
      <w:divsChild>
        <w:div w:id="619150883">
          <w:marLeft w:val="0"/>
          <w:marRight w:val="0"/>
          <w:marTop w:val="0"/>
          <w:marBottom w:val="0"/>
          <w:divBdr>
            <w:top w:val="none" w:sz="0" w:space="0" w:color="auto"/>
            <w:left w:val="none" w:sz="0" w:space="0" w:color="auto"/>
            <w:bottom w:val="none" w:sz="0" w:space="0" w:color="auto"/>
            <w:right w:val="none" w:sz="0" w:space="0" w:color="auto"/>
          </w:divBdr>
          <w:divsChild>
            <w:div w:id="1525634398">
              <w:marLeft w:val="0"/>
              <w:marRight w:val="0"/>
              <w:marTop w:val="0"/>
              <w:marBottom w:val="0"/>
              <w:divBdr>
                <w:top w:val="none" w:sz="0" w:space="0" w:color="auto"/>
                <w:left w:val="none" w:sz="0" w:space="0" w:color="auto"/>
                <w:bottom w:val="none" w:sz="0" w:space="0" w:color="auto"/>
                <w:right w:val="none" w:sz="0" w:space="0" w:color="auto"/>
              </w:divBdr>
              <w:divsChild>
                <w:div w:id="123597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871127">
      <w:bodyDiv w:val="1"/>
      <w:marLeft w:val="0"/>
      <w:marRight w:val="0"/>
      <w:marTop w:val="0"/>
      <w:marBottom w:val="0"/>
      <w:divBdr>
        <w:top w:val="none" w:sz="0" w:space="0" w:color="auto"/>
        <w:left w:val="none" w:sz="0" w:space="0" w:color="auto"/>
        <w:bottom w:val="none" w:sz="0" w:space="0" w:color="auto"/>
        <w:right w:val="none" w:sz="0" w:space="0" w:color="auto"/>
      </w:divBdr>
    </w:div>
    <w:div w:id="1534075145">
      <w:bodyDiv w:val="1"/>
      <w:marLeft w:val="0"/>
      <w:marRight w:val="0"/>
      <w:marTop w:val="0"/>
      <w:marBottom w:val="0"/>
      <w:divBdr>
        <w:top w:val="none" w:sz="0" w:space="0" w:color="auto"/>
        <w:left w:val="none" w:sz="0" w:space="0" w:color="auto"/>
        <w:bottom w:val="none" w:sz="0" w:space="0" w:color="auto"/>
        <w:right w:val="none" w:sz="0" w:space="0" w:color="auto"/>
      </w:divBdr>
    </w:div>
    <w:div w:id="1684554917">
      <w:bodyDiv w:val="1"/>
      <w:marLeft w:val="0"/>
      <w:marRight w:val="0"/>
      <w:marTop w:val="0"/>
      <w:marBottom w:val="0"/>
      <w:divBdr>
        <w:top w:val="none" w:sz="0" w:space="0" w:color="auto"/>
        <w:left w:val="none" w:sz="0" w:space="0" w:color="auto"/>
        <w:bottom w:val="none" w:sz="0" w:space="0" w:color="auto"/>
        <w:right w:val="none" w:sz="0" w:space="0" w:color="auto"/>
      </w:divBdr>
      <w:divsChild>
        <w:div w:id="324364108">
          <w:marLeft w:val="0"/>
          <w:marRight w:val="0"/>
          <w:marTop w:val="0"/>
          <w:marBottom w:val="0"/>
          <w:divBdr>
            <w:top w:val="none" w:sz="0" w:space="0" w:color="auto"/>
            <w:left w:val="none" w:sz="0" w:space="0" w:color="auto"/>
            <w:bottom w:val="none" w:sz="0" w:space="0" w:color="auto"/>
            <w:right w:val="none" w:sz="0" w:space="0" w:color="auto"/>
          </w:divBdr>
          <w:divsChild>
            <w:div w:id="1436363456">
              <w:marLeft w:val="0"/>
              <w:marRight w:val="0"/>
              <w:marTop w:val="0"/>
              <w:marBottom w:val="0"/>
              <w:divBdr>
                <w:top w:val="none" w:sz="0" w:space="0" w:color="auto"/>
                <w:left w:val="none" w:sz="0" w:space="0" w:color="auto"/>
                <w:bottom w:val="none" w:sz="0" w:space="0" w:color="auto"/>
                <w:right w:val="none" w:sz="0" w:space="0" w:color="auto"/>
              </w:divBdr>
              <w:divsChild>
                <w:div w:id="82267003">
                  <w:marLeft w:val="0"/>
                  <w:marRight w:val="0"/>
                  <w:marTop w:val="0"/>
                  <w:marBottom w:val="0"/>
                  <w:divBdr>
                    <w:top w:val="none" w:sz="0" w:space="0" w:color="auto"/>
                    <w:left w:val="none" w:sz="0" w:space="0" w:color="auto"/>
                    <w:bottom w:val="none" w:sz="0" w:space="0" w:color="auto"/>
                    <w:right w:val="none" w:sz="0" w:space="0" w:color="auto"/>
                  </w:divBdr>
                  <w:divsChild>
                    <w:div w:id="142889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656</Words>
  <Characters>5743</Characters>
  <Application>Microsoft Office Word</Application>
  <DocSecurity>0</DocSecurity>
  <Lines>358</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Štefanac</dc:creator>
  <cp:keywords/>
  <dc:description/>
  <cp:lastModifiedBy>Igor Štefanac</cp:lastModifiedBy>
  <cp:revision>3</cp:revision>
  <dcterms:created xsi:type="dcterms:W3CDTF">2022-08-03T06:04:00Z</dcterms:created>
  <dcterms:modified xsi:type="dcterms:W3CDTF">2022-08-08T08:26:00Z</dcterms:modified>
</cp:coreProperties>
</file>